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6B92" w14:textId="77777777" w:rsidR="000F019D" w:rsidRPr="00BB05A2" w:rsidRDefault="000F019D" w:rsidP="000F019D">
      <w:pPr>
        <w:keepNext/>
        <w:outlineLvl w:val="2"/>
        <w:rPr>
          <w:rFonts w:eastAsia="Times New Roman"/>
          <w:b/>
          <w:sz w:val="16"/>
          <w:lang w:eastAsia="en-US" w:bidi="ar-SA"/>
        </w:rPr>
      </w:pPr>
    </w:p>
    <w:p w14:paraId="35ECA1D2" w14:textId="4CC51B55" w:rsidR="000F019D" w:rsidRPr="00BB05A2" w:rsidRDefault="000F019D" w:rsidP="000F019D">
      <w:pPr>
        <w:pStyle w:val="Heading1"/>
        <w:shd w:val="clear" w:color="auto" w:fill="FFFFFF"/>
        <w:spacing w:before="192" w:after="48" w:line="300" w:lineRule="atLeast"/>
        <w:rPr>
          <w:rFonts w:ascii="Arial" w:hAnsi="Arial" w:cs="Arial"/>
          <w:color w:val="777777"/>
          <w:sz w:val="30"/>
          <w:szCs w:val="30"/>
          <w:lang w:val="en-GB" w:eastAsia="en-GB"/>
        </w:rPr>
      </w:pPr>
      <w:r w:rsidRPr="00BB05A2">
        <w:rPr>
          <w:rFonts w:ascii="Arial" w:hAnsi="Arial" w:cs="Arial"/>
          <w:color w:val="777777"/>
          <w:sz w:val="30"/>
          <w:szCs w:val="30"/>
        </w:rPr>
        <w:t>Doctoral Research Fellowship 20</w:t>
      </w:r>
      <w:r w:rsidRPr="00BB05A2">
        <w:rPr>
          <w:rFonts w:ascii="Arial" w:hAnsi="Arial" w:cs="Arial"/>
          <w:color w:val="777777"/>
          <w:sz w:val="30"/>
          <w:szCs w:val="30"/>
          <w:lang w:val="en-GB"/>
        </w:rPr>
        <w:t>2</w:t>
      </w:r>
      <w:r w:rsidR="008B2CF1">
        <w:rPr>
          <w:rFonts w:ascii="Arial" w:hAnsi="Arial" w:cs="Arial"/>
          <w:color w:val="777777"/>
          <w:sz w:val="30"/>
          <w:szCs w:val="30"/>
          <w:lang w:val="en-GB"/>
        </w:rPr>
        <w:t>6</w:t>
      </w:r>
    </w:p>
    <w:p w14:paraId="5208D0B3" w14:textId="77777777" w:rsidR="000F019D" w:rsidRPr="00BB05A2" w:rsidRDefault="000F019D" w:rsidP="000F019D">
      <w:pPr>
        <w:rPr>
          <w:sz w:val="24"/>
          <w:szCs w:val="24"/>
        </w:rPr>
      </w:pPr>
      <w:r w:rsidRPr="00BB05A2">
        <w:rPr>
          <w:color w:val="000000"/>
        </w:rPr>
        <w:br/>
      </w:r>
    </w:p>
    <w:p w14:paraId="373B53F2" w14:textId="46013362" w:rsidR="000F019D" w:rsidRPr="00BB05A2" w:rsidRDefault="000F019D" w:rsidP="000F019D">
      <w:pPr>
        <w:jc w:val="both"/>
        <w:rPr>
          <w:color w:val="000000"/>
        </w:rPr>
      </w:pPr>
      <w:r w:rsidRPr="00BB05A2">
        <w:rPr>
          <w:color w:val="000000"/>
        </w:rPr>
        <w:t xml:space="preserve">The Royal College of Emergency Medicine (RCEM) is launching the </w:t>
      </w:r>
      <w:r>
        <w:t>next</w:t>
      </w:r>
      <w:r w:rsidRPr="00BB05A2">
        <w:t xml:space="preserve"> </w:t>
      </w:r>
      <w:r w:rsidRPr="00BB05A2">
        <w:rPr>
          <w:color w:val="000000"/>
        </w:rPr>
        <w:t xml:space="preserve">round of the RCEM PhD Fellowship Scheme.  </w:t>
      </w:r>
      <w:r w:rsidRPr="006A7071">
        <w:rPr>
          <w:color w:val="000000"/>
        </w:rPr>
        <w:t>Applications are invited from</w:t>
      </w:r>
      <w:r w:rsidR="009B16EC" w:rsidRPr="006A7071">
        <w:rPr>
          <w:color w:val="000000"/>
        </w:rPr>
        <w:t xml:space="preserve"> all professions working in </w:t>
      </w:r>
      <w:r w:rsidRPr="006A7071">
        <w:rPr>
          <w:color w:val="000000"/>
        </w:rPr>
        <w:t>Emergency Medicine (EM)</w:t>
      </w:r>
      <w:r w:rsidR="00C36D65">
        <w:rPr>
          <w:color w:val="000000"/>
        </w:rPr>
        <w:t xml:space="preserve"> </w:t>
      </w:r>
      <w:r w:rsidR="004B4798">
        <w:rPr>
          <w:color w:val="000000"/>
        </w:rPr>
        <w:t>who are members of RCEM and</w:t>
      </w:r>
      <w:r w:rsidRPr="00BB05A2">
        <w:rPr>
          <w:color w:val="000000"/>
        </w:rPr>
        <w:t xml:space="preserve"> wish to develop academically. </w:t>
      </w:r>
      <w:r w:rsidR="001E1943">
        <w:rPr>
          <w:color w:val="000000"/>
        </w:rPr>
        <w:t>T</w:t>
      </w:r>
      <w:r w:rsidRPr="00BB05A2">
        <w:rPr>
          <w:color w:val="000000"/>
        </w:rPr>
        <w:t xml:space="preserve">he scheme aims to support the development of research capacity to improve emergency health care.  This scheme will fund </w:t>
      </w:r>
      <w:r w:rsidR="00C36D65">
        <w:rPr>
          <w:color w:val="000000"/>
        </w:rPr>
        <w:t xml:space="preserve">a </w:t>
      </w:r>
      <w:r w:rsidRPr="00BB05A2">
        <w:rPr>
          <w:color w:val="000000"/>
        </w:rPr>
        <w:t xml:space="preserve">Fellowship to undertake research involving patients, samples or data from patients, people who are not patients, populations, health technology assessment and health services research. The RCEM does </w:t>
      </w:r>
      <w:r w:rsidRPr="00BB05A2">
        <w:rPr>
          <w:color w:val="000000"/>
          <w:u w:val="single"/>
        </w:rPr>
        <w:t>not</w:t>
      </w:r>
      <w:r w:rsidRPr="00BB05A2">
        <w:rPr>
          <w:color w:val="000000"/>
        </w:rPr>
        <w:t xml:space="preserve"> fund research work involving </w:t>
      </w:r>
      <w:r w:rsidRPr="00BB05A2">
        <w:t>animals and/or animal tissue</w:t>
      </w:r>
      <w:r w:rsidRPr="00BB05A2">
        <w:rPr>
          <w:color w:val="000000"/>
        </w:rPr>
        <w:t>.</w:t>
      </w:r>
    </w:p>
    <w:p w14:paraId="7A103A7C" w14:textId="77777777" w:rsidR="000F019D" w:rsidRPr="00BB05A2" w:rsidRDefault="000F019D" w:rsidP="000F019D">
      <w:pPr>
        <w:jc w:val="both"/>
        <w:rPr>
          <w:color w:val="000000"/>
        </w:rPr>
      </w:pPr>
    </w:p>
    <w:p w14:paraId="5BA0A380" w14:textId="3E9DE9F3" w:rsidR="000F019D" w:rsidRPr="00BB05A2" w:rsidRDefault="000F019D" w:rsidP="000F019D">
      <w:pPr>
        <w:jc w:val="both"/>
        <w:rPr>
          <w:color w:val="000000"/>
        </w:rPr>
      </w:pPr>
      <w:r w:rsidRPr="00BB05A2">
        <w:rPr>
          <w:color w:val="000000"/>
        </w:rPr>
        <w:t xml:space="preserve">Potential applicants and their host organisations should note that the RCEM PhD Fellowship Scheme is a personal award designed to contribute to an individual’s salary costs (the remainder being provided by the applicant’s supporting consortia) </w:t>
      </w:r>
      <w:r w:rsidR="005610A9">
        <w:rPr>
          <w:color w:val="000000"/>
        </w:rPr>
        <w:t>during each year</w:t>
      </w:r>
      <w:r w:rsidRPr="00BB05A2">
        <w:rPr>
          <w:color w:val="000000"/>
        </w:rPr>
        <w:t xml:space="preserve"> of the PhD research project.  </w:t>
      </w:r>
    </w:p>
    <w:p w14:paraId="3CAD5A77" w14:textId="77777777" w:rsidR="000F019D" w:rsidRPr="00BB05A2" w:rsidRDefault="000F019D" w:rsidP="000F019D">
      <w:pPr>
        <w:jc w:val="both"/>
        <w:rPr>
          <w:color w:val="000000"/>
        </w:rPr>
      </w:pPr>
    </w:p>
    <w:p w14:paraId="61744F76" w14:textId="2A60039D" w:rsidR="000F019D" w:rsidRPr="00BB05A2" w:rsidRDefault="009B7C14" w:rsidP="000F019D">
      <w:pPr>
        <w:jc w:val="both"/>
        <w:rPr>
          <w:rFonts w:eastAsia="Batang"/>
        </w:rPr>
      </w:pPr>
      <w:r>
        <w:rPr>
          <w:rFonts w:eastAsia="Batang"/>
          <w:u w:val="single"/>
        </w:rPr>
        <w:fldChar w:fldCharType="begin"/>
      </w:r>
      <w:r>
        <w:rPr>
          <w:rFonts w:eastAsia="Batang"/>
          <w:u w:val="single"/>
        </w:rPr>
        <w:instrText>HYPERLINK "https://rcem.ac.uk/rcem-research-grants-and-awards/"</w:instrText>
      </w:r>
      <w:r>
        <w:rPr>
          <w:rFonts w:eastAsia="Batang"/>
          <w:u w:val="single"/>
        </w:rPr>
      </w:r>
      <w:r>
        <w:rPr>
          <w:rFonts w:eastAsia="Batang"/>
          <w:u w:val="single"/>
        </w:rPr>
        <w:fldChar w:fldCharType="separate"/>
      </w:r>
      <w:r w:rsidR="000F019D" w:rsidRPr="009B7C14">
        <w:rPr>
          <w:rStyle w:val="Hyperlink"/>
          <w:rFonts w:eastAsia="Batang"/>
        </w:rPr>
        <w:t>The Doctoral Research Fellowship (RCEM-DRF-Policy</w:t>
      </w:r>
      <w:r w:rsidRPr="009B7C14">
        <w:rPr>
          <w:rStyle w:val="Hyperlink"/>
          <w:rFonts w:eastAsia="Batang"/>
        </w:rPr>
        <w:t>)</w:t>
      </w:r>
      <w:r>
        <w:rPr>
          <w:rFonts w:eastAsia="Batang"/>
          <w:u w:val="single"/>
        </w:rPr>
        <w:fldChar w:fldCharType="end"/>
      </w:r>
      <w:r w:rsidR="004E18ED">
        <w:rPr>
          <w:rFonts w:eastAsia="Batang"/>
          <w:u w:val="single"/>
        </w:rPr>
        <w:t xml:space="preserve"> </w:t>
      </w:r>
      <w:r w:rsidR="000F019D" w:rsidRPr="00BB05A2">
        <w:rPr>
          <w:rFonts w:eastAsia="Batang"/>
        </w:rPr>
        <w:t>is aimed at individuals of outstanding potential, early in their research careers.  It aims to fast-track them through a customised research training programme in an environment reflecting their individual talents and training needs. It is anticipated that successful applicants would become independent research leaders within 6 to 10 years of completing the RCEM-DRF award</w:t>
      </w:r>
      <w:r w:rsidR="000F019D" w:rsidRPr="00BB05A2">
        <w:rPr>
          <w:b/>
        </w:rPr>
        <w:t>.</w:t>
      </w:r>
      <w:r w:rsidR="000F019D" w:rsidRPr="00BB05A2">
        <w:t xml:space="preserve"> </w:t>
      </w:r>
    </w:p>
    <w:p w14:paraId="46193F9A" w14:textId="77777777" w:rsidR="000F019D" w:rsidRPr="00BB05A2" w:rsidRDefault="000F019D" w:rsidP="000F019D">
      <w:pPr>
        <w:jc w:val="both"/>
        <w:rPr>
          <w:color w:val="000000"/>
        </w:rPr>
      </w:pPr>
    </w:p>
    <w:p w14:paraId="51A9D9B3" w14:textId="77777777" w:rsidR="000F019D" w:rsidRPr="00BB05A2" w:rsidRDefault="000F019D" w:rsidP="000F019D">
      <w:pPr>
        <w:jc w:val="both"/>
        <w:rPr>
          <w:rFonts w:eastAsia="Batang"/>
          <w:color w:val="000000"/>
        </w:rPr>
      </w:pPr>
      <w:r w:rsidRPr="00BB05A2">
        <w:rPr>
          <w:rFonts w:eastAsia="Batang"/>
          <w:color w:val="000000"/>
        </w:rPr>
        <w:t xml:space="preserve">Following completion of </w:t>
      </w:r>
      <w:r w:rsidRPr="00BB05A2">
        <w:rPr>
          <w:rFonts w:eastAsia="Batang"/>
        </w:rPr>
        <w:t>a RCEM-DRF, the Fellow</w:t>
      </w:r>
      <w:r w:rsidRPr="00BB05A2">
        <w:rPr>
          <w:rFonts w:eastAsia="Batang"/>
          <w:color w:val="000000"/>
        </w:rPr>
        <w:t>s are expected to have successfully completed a robust research and training programme and be able to show evidence of:</w:t>
      </w:r>
    </w:p>
    <w:p w14:paraId="7C11914C" w14:textId="77777777" w:rsidR="000F019D" w:rsidRPr="00BB05A2" w:rsidRDefault="000F019D" w:rsidP="000F019D">
      <w:pPr>
        <w:jc w:val="both"/>
        <w:rPr>
          <w:rFonts w:eastAsia="Batang"/>
          <w:color w:val="000000"/>
        </w:rPr>
      </w:pPr>
    </w:p>
    <w:p w14:paraId="490018AE" w14:textId="77777777" w:rsidR="000F019D" w:rsidRPr="00BB05A2" w:rsidRDefault="000F019D" w:rsidP="000F019D">
      <w:pPr>
        <w:numPr>
          <w:ilvl w:val="0"/>
          <w:numId w:val="3"/>
        </w:numPr>
        <w:jc w:val="both"/>
        <w:rPr>
          <w:rFonts w:eastAsia="Batang"/>
          <w:color w:val="000000"/>
        </w:rPr>
      </w:pPr>
      <w:r w:rsidRPr="00BB05A2">
        <w:rPr>
          <w:rFonts w:eastAsia="Batang"/>
          <w:color w:val="000000"/>
        </w:rPr>
        <w:t>Completion of the research proposed in the application</w:t>
      </w:r>
    </w:p>
    <w:p w14:paraId="23BF9FA8" w14:textId="77777777" w:rsidR="000F019D" w:rsidRPr="00BB05A2" w:rsidRDefault="000F019D" w:rsidP="000F019D">
      <w:pPr>
        <w:numPr>
          <w:ilvl w:val="0"/>
          <w:numId w:val="3"/>
        </w:numPr>
        <w:jc w:val="both"/>
        <w:rPr>
          <w:rFonts w:eastAsia="Batang"/>
          <w:color w:val="000000"/>
        </w:rPr>
      </w:pPr>
      <w:r w:rsidRPr="00BB05A2">
        <w:rPr>
          <w:rFonts w:eastAsia="Batang"/>
          <w:color w:val="000000"/>
        </w:rPr>
        <w:t>Award of a PhD</w:t>
      </w:r>
    </w:p>
    <w:p w14:paraId="095CBEB6" w14:textId="77777777" w:rsidR="000F019D" w:rsidRPr="00BB05A2" w:rsidRDefault="000F019D" w:rsidP="000F019D">
      <w:pPr>
        <w:numPr>
          <w:ilvl w:val="0"/>
          <w:numId w:val="3"/>
        </w:numPr>
        <w:jc w:val="both"/>
        <w:rPr>
          <w:rFonts w:eastAsia="Batang"/>
          <w:color w:val="000000"/>
        </w:rPr>
      </w:pPr>
      <w:r w:rsidRPr="00BB05A2">
        <w:rPr>
          <w:rFonts w:eastAsia="Batang"/>
          <w:color w:val="000000"/>
        </w:rPr>
        <w:t xml:space="preserve">Completion of a substantial and wide-ranging training element </w:t>
      </w:r>
    </w:p>
    <w:p w14:paraId="460CF4F4" w14:textId="77777777" w:rsidR="000F019D" w:rsidRPr="00BB05A2" w:rsidRDefault="000F019D" w:rsidP="000F019D">
      <w:pPr>
        <w:numPr>
          <w:ilvl w:val="0"/>
          <w:numId w:val="3"/>
        </w:numPr>
        <w:jc w:val="both"/>
        <w:rPr>
          <w:rFonts w:eastAsia="Batang"/>
          <w:color w:val="000000"/>
        </w:rPr>
      </w:pPr>
      <w:r w:rsidRPr="00BB05A2">
        <w:rPr>
          <w:rFonts w:eastAsia="Batang"/>
          <w:color w:val="000000"/>
        </w:rPr>
        <w:t>Increased research skills</w:t>
      </w:r>
    </w:p>
    <w:p w14:paraId="7A1E0E40" w14:textId="77777777" w:rsidR="000F019D" w:rsidRPr="00BB05A2" w:rsidRDefault="000F019D" w:rsidP="000F019D">
      <w:pPr>
        <w:numPr>
          <w:ilvl w:val="0"/>
          <w:numId w:val="3"/>
        </w:numPr>
        <w:jc w:val="both"/>
        <w:rPr>
          <w:rFonts w:eastAsia="Batang"/>
          <w:color w:val="000000"/>
        </w:rPr>
      </w:pPr>
      <w:r w:rsidRPr="00BB05A2">
        <w:rPr>
          <w:rFonts w:eastAsia="Batang"/>
          <w:color w:val="000000"/>
        </w:rPr>
        <w:t>Publications arising from the Fellowship</w:t>
      </w:r>
    </w:p>
    <w:p w14:paraId="6E15B6BE" w14:textId="77777777" w:rsidR="000F019D" w:rsidRPr="00BB05A2" w:rsidRDefault="000F019D" w:rsidP="000F019D">
      <w:pPr>
        <w:numPr>
          <w:ilvl w:val="0"/>
          <w:numId w:val="3"/>
        </w:numPr>
        <w:jc w:val="both"/>
        <w:rPr>
          <w:rFonts w:eastAsia="Batang"/>
          <w:color w:val="000000"/>
        </w:rPr>
      </w:pPr>
      <w:r w:rsidRPr="00BB05A2">
        <w:rPr>
          <w:rFonts w:eastAsia="Batang"/>
          <w:color w:val="000000"/>
        </w:rPr>
        <w:t>Involvement in collaborative relationships</w:t>
      </w:r>
    </w:p>
    <w:p w14:paraId="52107CDA" w14:textId="77777777" w:rsidR="000F019D" w:rsidRPr="00BB05A2" w:rsidRDefault="000F019D" w:rsidP="000F019D">
      <w:pPr>
        <w:jc w:val="both"/>
        <w:rPr>
          <w:rFonts w:eastAsia="Batang"/>
          <w:color w:val="000000"/>
        </w:rPr>
      </w:pPr>
    </w:p>
    <w:p w14:paraId="5D928B57" w14:textId="77777777" w:rsidR="000F019D" w:rsidRPr="00BB05A2" w:rsidRDefault="000F019D" w:rsidP="000F019D">
      <w:pPr>
        <w:jc w:val="both"/>
        <w:rPr>
          <w:rFonts w:eastAsia="Batang"/>
          <w:color w:val="000000"/>
        </w:rPr>
      </w:pPr>
      <w:r w:rsidRPr="00BB05A2">
        <w:rPr>
          <w:rFonts w:eastAsia="Batang"/>
          <w:color w:val="000000"/>
        </w:rPr>
        <w:t>Evidence of the above will be sought through interim and final report monitoring.</w:t>
      </w:r>
    </w:p>
    <w:p w14:paraId="59F861C5" w14:textId="77777777" w:rsidR="000F019D" w:rsidRPr="00BB05A2" w:rsidRDefault="000F019D" w:rsidP="000F019D">
      <w:pPr>
        <w:jc w:val="both"/>
        <w:rPr>
          <w:rFonts w:eastAsia="Batang"/>
          <w:color w:val="000000"/>
        </w:rPr>
      </w:pPr>
    </w:p>
    <w:p w14:paraId="28CBA240" w14:textId="77777777" w:rsidR="000F019D" w:rsidRPr="00C715F2" w:rsidRDefault="000F019D" w:rsidP="000F019D">
      <w:pPr>
        <w:jc w:val="both"/>
        <w:rPr>
          <w:color w:val="FF0000"/>
        </w:rPr>
      </w:pPr>
      <w:r w:rsidRPr="00BB05A2">
        <w:rPr>
          <w:rFonts w:eastAsia="Batang"/>
          <w:color w:val="000000"/>
        </w:rPr>
        <w:t xml:space="preserve">Research projects undertaken as part of a RCEM Fellowship will be included on the NIHR portfolio.  Local Research Design Service (RDS) </w:t>
      </w:r>
      <w:hyperlink r:id="rId11" w:history="1">
        <w:r w:rsidRPr="00C715F2">
          <w:rPr>
            <w:rStyle w:val="Hyperlink"/>
          </w:rPr>
          <w:t>https://www.nihr.ac.uk/explore-nihr/support/research-design-service.htm</w:t>
        </w:r>
      </w:hyperlink>
      <w:r w:rsidRPr="00C715F2">
        <w:t xml:space="preserve"> </w:t>
      </w:r>
      <w:r w:rsidRPr="00C715F2">
        <w:rPr>
          <w:rFonts w:eastAsia="Batang"/>
          <w:color w:val="000000"/>
        </w:rPr>
        <w:t xml:space="preserve">support should be available for all NIHR portfolio project research proposals.  </w:t>
      </w:r>
      <w:r w:rsidRPr="00C715F2">
        <w:rPr>
          <w:color w:val="FF0000"/>
        </w:rPr>
        <w:t xml:space="preserve"> </w:t>
      </w:r>
      <w:bookmarkStart w:id="0" w:name="_Toc243294166"/>
      <w:bookmarkStart w:id="1" w:name="_Toc244317704"/>
    </w:p>
    <w:p w14:paraId="271C495E" w14:textId="77777777" w:rsidR="000F019D" w:rsidRPr="00C715F2" w:rsidRDefault="000F019D" w:rsidP="000F019D">
      <w:pPr>
        <w:pStyle w:val="TOCHeading"/>
        <w:jc w:val="both"/>
        <w:rPr>
          <w:rFonts w:ascii="Arial" w:hAnsi="Arial" w:cs="Arial"/>
          <w:color w:val="auto"/>
          <w:sz w:val="24"/>
          <w:szCs w:val="24"/>
        </w:rPr>
      </w:pPr>
      <w:r w:rsidRPr="00C715F2">
        <w:rPr>
          <w:rFonts w:ascii="Arial" w:hAnsi="Arial" w:cs="Arial"/>
          <w:color w:val="auto"/>
          <w:sz w:val="24"/>
          <w:szCs w:val="24"/>
        </w:rPr>
        <w:t>Eligibility</w:t>
      </w:r>
      <w:bookmarkEnd w:id="0"/>
      <w:bookmarkEnd w:id="1"/>
    </w:p>
    <w:p w14:paraId="03376601" w14:textId="77777777" w:rsidR="000F019D" w:rsidRPr="00C715F2" w:rsidRDefault="000F019D" w:rsidP="000F019D">
      <w:pPr>
        <w:jc w:val="both"/>
        <w:rPr>
          <w:color w:val="000000"/>
        </w:rPr>
      </w:pPr>
    </w:p>
    <w:p w14:paraId="7F50F972" w14:textId="77777777" w:rsidR="000F019D" w:rsidRPr="00C715F2" w:rsidRDefault="000F019D" w:rsidP="000F019D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C715F2">
        <w:rPr>
          <w:color w:val="000000"/>
        </w:rPr>
        <w:t xml:space="preserve">Applicants for a RCEM-DRF must be able to demonstrate that they have previous research experience.  For example, a </w:t>
      </w:r>
      <w:proofErr w:type="gramStart"/>
      <w:r w:rsidRPr="00C715F2">
        <w:rPr>
          <w:color w:val="000000"/>
        </w:rPr>
        <w:t>Masters</w:t>
      </w:r>
      <w:proofErr w:type="gramEnd"/>
      <w:r w:rsidRPr="00C715F2">
        <w:rPr>
          <w:color w:val="000000"/>
        </w:rPr>
        <w:t xml:space="preserve"> qualification would be an indicator of such experience.  </w:t>
      </w:r>
    </w:p>
    <w:p w14:paraId="607E7663" w14:textId="6EA48E40" w:rsidR="000F019D" w:rsidRPr="00C715F2" w:rsidRDefault="000F019D" w:rsidP="000F019D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C715F2">
        <w:rPr>
          <w:color w:val="000000"/>
        </w:rPr>
        <w:t xml:space="preserve">Applicants </w:t>
      </w:r>
      <w:r w:rsidR="009B16EC">
        <w:rPr>
          <w:color w:val="000000"/>
        </w:rPr>
        <w:t xml:space="preserve">may be from any profession working in Emergency Medicine and </w:t>
      </w:r>
      <w:r w:rsidRPr="00C715F2">
        <w:rPr>
          <w:color w:val="000000"/>
        </w:rPr>
        <w:t xml:space="preserve">must be </w:t>
      </w:r>
      <w:r w:rsidR="009B16EC">
        <w:rPr>
          <w:color w:val="000000"/>
        </w:rPr>
        <w:t xml:space="preserve">a member of RCEM.  </w:t>
      </w:r>
      <w:r w:rsidRPr="00C715F2">
        <w:rPr>
          <w:color w:val="000000"/>
        </w:rPr>
        <w:t xml:space="preserve"> </w:t>
      </w:r>
    </w:p>
    <w:p w14:paraId="6E909AFD" w14:textId="77777777" w:rsidR="000F019D" w:rsidRPr="00C715F2" w:rsidRDefault="000F019D" w:rsidP="000F019D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C715F2">
        <w:rPr>
          <w:color w:val="000000"/>
        </w:rPr>
        <w:t xml:space="preserve">The RCEM-DRFs are intended to fund individuals to undertake a PhD.  </w:t>
      </w:r>
      <w:r w:rsidRPr="00C715F2">
        <w:rPr>
          <w:b/>
          <w:color w:val="000000"/>
        </w:rPr>
        <w:t>Applicants who have already begun a programme of work to achieve a research doctorate are eligible to apply as long as, by the date that they intend to take up a DRF, they have not been registered for a PhD (or MPhil with transfer to PhD) for more than 12 months WTE.</w:t>
      </w:r>
      <w:r w:rsidRPr="00C715F2">
        <w:rPr>
          <w:color w:val="000000"/>
        </w:rPr>
        <w:t xml:space="preserve"> </w:t>
      </w:r>
    </w:p>
    <w:p w14:paraId="3C96D2BF" w14:textId="77777777" w:rsidR="000F019D" w:rsidRPr="00C715F2" w:rsidRDefault="000F019D" w:rsidP="000F019D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C715F2">
        <w:rPr>
          <w:color w:val="000000"/>
        </w:rPr>
        <w:lastRenderedPageBreak/>
        <w:t>Only one application to the RCEM Fellowship Scheme is permitted in each round.  Multiple applications will not be accepted.</w:t>
      </w:r>
    </w:p>
    <w:p w14:paraId="011FC687" w14:textId="77777777" w:rsidR="000F019D" w:rsidRPr="00C715F2" w:rsidRDefault="000F019D" w:rsidP="000F019D">
      <w:pPr>
        <w:pStyle w:val="TOCHeading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_Toc243294167"/>
      <w:bookmarkStart w:id="3" w:name="_Toc244317705"/>
      <w:r w:rsidRPr="00C715F2">
        <w:rPr>
          <w:rFonts w:ascii="Arial" w:hAnsi="Arial" w:cs="Arial"/>
          <w:color w:val="auto"/>
          <w:sz w:val="24"/>
          <w:szCs w:val="24"/>
        </w:rPr>
        <w:t>Scope</w:t>
      </w:r>
      <w:bookmarkEnd w:id="2"/>
      <w:bookmarkEnd w:id="3"/>
    </w:p>
    <w:p w14:paraId="3B0FD40D" w14:textId="77777777" w:rsidR="000F019D" w:rsidRPr="00C715F2" w:rsidRDefault="000F019D" w:rsidP="000F019D">
      <w:pPr>
        <w:jc w:val="both"/>
        <w:rPr>
          <w:color w:val="000000"/>
        </w:rPr>
      </w:pPr>
    </w:p>
    <w:p w14:paraId="6946DA9A" w14:textId="621C7B11" w:rsidR="000F019D" w:rsidRPr="00C715F2" w:rsidRDefault="000F019D" w:rsidP="000F01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C715F2">
        <w:t xml:space="preserve">The Fellowships may be undertaken on a full-time or part-time basis.  Full-time Fellowships are available to undertake research for 3 years at 100% WTE.  </w:t>
      </w:r>
      <w:r w:rsidR="00C4237C" w:rsidRPr="00C715F2">
        <w:t>To</w:t>
      </w:r>
      <w:r w:rsidRPr="00C715F2">
        <w:t xml:space="preserve"> provide an opportunity for talented individuals who, for personal reasons, are unable to undertake full-time research, the Fellowship will be made available for 4 or 5 years part-time (i.e.  75% or 60% WTE).  The RCEM </w:t>
      </w:r>
      <w:r w:rsidR="00C4237C" w:rsidRPr="00C715F2">
        <w:t>cannot</w:t>
      </w:r>
      <w:r w:rsidRPr="00C715F2">
        <w:t xml:space="preserve"> fund awards </w:t>
      </w:r>
      <w:r w:rsidRPr="00C715F2">
        <w:rPr>
          <w:color w:val="000000"/>
        </w:rPr>
        <w:t xml:space="preserve">of any other duration or profile.  </w:t>
      </w:r>
    </w:p>
    <w:p w14:paraId="5E3D301E" w14:textId="77777777" w:rsidR="000F019D" w:rsidRPr="00C715F2" w:rsidRDefault="000F019D" w:rsidP="000F019D">
      <w:pPr>
        <w:jc w:val="both"/>
        <w:rPr>
          <w:color w:val="000000"/>
        </w:rPr>
      </w:pPr>
    </w:p>
    <w:p w14:paraId="6C6BD77F" w14:textId="77777777" w:rsidR="000F019D" w:rsidRPr="00C715F2" w:rsidRDefault="000F019D" w:rsidP="000F01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C715F2">
        <w:rPr>
          <w:color w:val="000000"/>
        </w:rPr>
        <w:t>The RCEM award will contribute £25,000 per year (total £75,000 over 3 years) towards:</w:t>
      </w:r>
    </w:p>
    <w:p w14:paraId="003712DC" w14:textId="77777777" w:rsidR="000F019D" w:rsidRPr="00C715F2" w:rsidRDefault="000F019D" w:rsidP="000F019D">
      <w:pPr>
        <w:jc w:val="both"/>
        <w:rPr>
          <w:color w:val="000000"/>
        </w:rPr>
      </w:pPr>
    </w:p>
    <w:p w14:paraId="5BDB2ECD" w14:textId="77777777" w:rsidR="000F019D" w:rsidRPr="00C715F2" w:rsidRDefault="000F019D" w:rsidP="000F019D">
      <w:pPr>
        <w:ind w:left="360"/>
        <w:jc w:val="both"/>
        <w:rPr>
          <w:b/>
          <w:color w:val="000000"/>
        </w:rPr>
      </w:pPr>
      <w:r w:rsidRPr="00C715F2">
        <w:rPr>
          <w:b/>
          <w:color w:val="000000"/>
        </w:rPr>
        <w:t xml:space="preserve">A. Directly Incurred Costs </w:t>
      </w:r>
    </w:p>
    <w:p w14:paraId="029F671D" w14:textId="77777777" w:rsidR="000F019D" w:rsidRPr="00C715F2" w:rsidRDefault="000F019D" w:rsidP="000F019D">
      <w:pPr>
        <w:numPr>
          <w:ilvl w:val="0"/>
          <w:numId w:val="4"/>
        </w:numPr>
        <w:tabs>
          <w:tab w:val="num" w:pos="491"/>
        </w:tabs>
        <w:ind w:left="491" w:hanging="284"/>
        <w:jc w:val="both"/>
        <w:rPr>
          <w:color w:val="000000"/>
        </w:rPr>
      </w:pPr>
      <w:r w:rsidRPr="00C715F2">
        <w:rPr>
          <w:color w:val="000000"/>
        </w:rPr>
        <w:t>The applicant’s salary including the employer's contribution to National Insurance and superannuation (proportion funded 100%).</w:t>
      </w:r>
    </w:p>
    <w:p w14:paraId="38436FF8" w14:textId="77777777" w:rsidR="000F019D" w:rsidRPr="00C715F2" w:rsidRDefault="000F019D" w:rsidP="000F019D">
      <w:pPr>
        <w:numPr>
          <w:ilvl w:val="0"/>
          <w:numId w:val="4"/>
        </w:numPr>
        <w:tabs>
          <w:tab w:val="num" w:pos="491"/>
        </w:tabs>
        <w:ind w:left="491" w:hanging="284"/>
        <w:jc w:val="both"/>
      </w:pPr>
      <w:r w:rsidRPr="00C715F2">
        <w:t xml:space="preserve">A training &amp; development programme appropriate for a Doctoral research fellowship (proportion funded 100%). </w:t>
      </w:r>
    </w:p>
    <w:p w14:paraId="0E2B4BED" w14:textId="77777777" w:rsidR="000F019D" w:rsidRPr="00C715F2" w:rsidRDefault="000F019D" w:rsidP="000F019D">
      <w:pPr>
        <w:jc w:val="both"/>
        <w:rPr>
          <w:color w:val="000000"/>
        </w:rPr>
      </w:pPr>
    </w:p>
    <w:p w14:paraId="2E0C6A83" w14:textId="77777777" w:rsidR="000F019D" w:rsidRPr="00C715F2" w:rsidRDefault="000F019D" w:rsidP="000F019D">
      <w:pPr>
        <w:jc w:val="both"/>
        <w:rPr>
          <w:color w:val="000000"/>
        </w:rPr>
      </w:pPr>
    </w:p>
    <w:p w14:paraId="2D5EEBE6" w14:textId="442A5018" w:rsidR="000F019D" w:rsidRPr="00C715F2" w:rsidRDefault="000F019D" w:rsidP="00C4237C">
      <w:pPr>
        <w:ind w:left="207"/>
        <w:jc w:val="both"/>
        <w:rPr>
          <w:b/>
          <w:color w:val="000000"/>
        </w:rPr>
      </w:pPr>
      <w:r w:rsidRPr="00C715F2">
        <w:rPr>
          <w:b/>
          <w:color w:val="000000"/>
        </w:rPr>
        <w:t>B.  For NHS Organisations:</w:t>
      </w:r>
    </w:p>
    <w:p w14:paraId="2D8C94E5" w14:textId="12A6336E" w:rsidR="000F019D" w:rsidRPr="00C715F2" w:rsidRDefault="000F019D" w:rsidP="000F019D">
      <w:pPr>
        <w:ind w:left="207"/>
        <w:jc w:val="both"/>
        <w:rPr>
          <w:color w:val="000000"/>
        </w:rPr>
      </w:pPr>
      <w:r w:rsidRPr="00C715F2">
        <w:rPr>
          <w:color w:val="000000"/>
        </w:rPr>
        <w:t xml:space="preserve">RCEM awards will be eligible for inclusion on the NIHR portfolio and for </w:t>
      </w:r>
      <w:r w:rsidR="00C4237C">
        <w:rPr>
          <w:color w:val="000000"/>
        </w:rPr>
        <w:t xml:space="preserve">NIHR </w:t>
      </w:r>
      <w:r w:rsidRPr="00C715F2">
        <w:rPr>
          <w:color w:val="000000"/>
        </w:rPr>
        <w:t>R</w:t>
      </w:r>
      <w:r w:rsidR="00C4237C">
        <w:rPr>
          <w:color w:val="000000"/>
        </w:rPr>
        <w:t>D</w:t>
      </w:r>
      <w:r w:rsidRPr="00C715F2">
        <w:rPr>
          <w:color w:val="000000"/>
        </w:rPr>
        <w:t>N funding. This training scheme is recognised by the NIHR Dean for Training.</w:t>
      </w:r>
      <w:r w:rsidRPr="00C715F2">
        <w:rPr>
          <w:color w:val="000000"/>
        </w:rPr>
        <w:tab/>
      </w:r>
    </w:p>
    <w:p w14:paraId="0538F3D4" w14:textId="77777777" w:rsidR="000F019D" w:rsidRPr="00C715F2" w:rsidRDefault="000F019D" w:rsidP="000F019D">
      <w:pPr>
        <w:jc w:val="both"/>
        <w:rPr>
          <w:color w:val="000000"/>
        </w:rPr>
      </w:pPr>
      <w:r w:rsidRPr="00C715F2">
        <w:rPr>
          <w:color w:val="000000"/>
        </w:rPr>
        <w:tab/>
      </w:r>
    </w:p>
    <w:p w14:paraId="74EECF4C" w14:textId="77777777" w:rsidR="000F019D" w:rsidRPr="00C715F2" w:rsidRDefault="000F019D" w:rsidP="000F019D">
      <w:pPr>
        <w:tabs>
          <w:tab w:val="left" w:pos="142"/>
        </w:tabs>
        <w:jc w:val="both"/>
      </w:pPr>
      <w:r w:rsidRPr="00C715F2">
        <w:t xml:space="preserve">The Fellowship does not include, or pay for, any activities other than the research and training proposed in a successful application.  </w:t>
      </w:r>
    </w:p>
    <w:p w14:paraId="08939B29" w14:textId="77777777" w:rsidR="000F019D" w:rsidRPr="00C715F2" w:rsidRDefault="000F019D" w:rsidP="000F019D">
      <w:pPr>
        <w:tabs>
          <w:tab w:val="left" w:pos="142"/>
        </w:tabs>
        <w:jc w:val="both"/>
      </w:pPr>
    </w:p>
    <w:p w14:paraId="21B433CF" w14:textId="1A52231C" w:rsidR="000F019D" w:rsidRPr="00C715F2" w:rsidRDefault="000F019D" w:rsidP="000F019D">
      <w:pPr>
        <w:tabs>
          <w:tab w:val="left" w:pos="142"/>
        </w:tabs>
        <w:jc w:val="both"/>
      </w:pPr>
      <w:r w:rsidRPr="00C715F2">
        <w:t xml:space="preserve">The remaining costs of the PhD fellowship must be met by a </w:t>
      </w:r>
      <w:proofErr w:type="gramStart"/>
      <w:r w:rsidRPr="00C715F2">
        <w:t>consortia</w:t>
      </w:r>
      <w:proofErr w:type="gramEnd"/>
      <w:r w:rsidRPr="00C715F2">
        <w:t xml:space="preserve"> which can include Deaneries, Universities, NHS Trusts and Comprehensive Research Networks. </w:t>
      </w:r>
      <w:r w:rsidRPr="00D12C8E">
        <w:t xml:space="preserve">See section </w:t>
      </w:r>
      <w:r w:rsidR="00D12C8E">
        <w:t>7</w:t>
      </w:r>
    </w:p>
    <w:p w14:paraId="193463B8" w14:textId="77777777" w:rsidR="000F019D" w:rsidRPr="00C715F2" w:rsidRDefault="000F019D" w:rsidP="000F019D">
      <w:pPr>
        <w:pStyle w:val="TOCHeading"/>
        <w:jc w:val="both"/>
        <w:rPr>
          <w:rFonts w:ascii="Arial" w:hAnsi="Arial" w:cs="Arial"/>
          <w:color w:val="auto"/>
          <w:sz w:val="24"/>
          <w:szCs w:val="24"/>
        </w:rPr>
      </w:pPr>
      <w:bookmarkStart w:id="4" w:name="_Toc243294168"/>
      <w:bookmarkStart w:id="5" w:name="_Toc244317706"/>
      <w:r w:rsidRPr="00C715F2">
        <w:rPr>
          <w:rFonts w:ascii="Arial" w:hAnsi="Arial" w:cs="Arial"/>
          <w:color w:val="auto"/>
          <w:sz w:val="24"/>
          <w:szCs w:val="24"/>
        </w:rPr>
        <w:t>Application Procedure</w:t>
      </w:r>
      <w:bookmarkEnd w:id="4"/>
      <w:bookmarkEnd w:id="5"/>
    </w:p>
    <w:p w14:paraId="09E24351" w14:textId="77777777" w:rsidR="000F019D" w:rsidRPr="00C715F2" w:rsidRDefault="000F019D" w:rsidP="000F019D">
      <w:pPr>
        <w:jc w:val="both"/>
        <w:rPr>
          <w:color w:val="000000"/>
        </w:rPr>
      </w:pPr>
    </w:p>
    <w:p w14:paraId="6FEB5382" w14:textId="629C7A9C" w:rsidR="000F019D" w:rsidRDefault="000F019D" w:rsidP="000F019D">
      <w:pPr>
        <w:jc w:val="both"/>
      </w:pPr>
      <w:r w:rsidRPr="00C715F2">
        <w:rPr>
          <w:color w:val="000000"/>
        </w:rPr>
        <w:t>Fellowships will be awarded based on open competition</w:t>
      </w:r>
      <w:r w:rsidRPr="00C715F2">
        <w:t xml:space="preserve">. </w:t>
      </w:r>
      <w:r w:rsidR="009B16EC">
        <w:t xml:space="preserve">See timetable below. </w:t>
      </w:r>
    </w:p>
    <w:p w14:paraId="4227C887" w14:textId="77777777" w:rsidR="009B16EC" w:rsidRPr="00C715F2" w:rsidRDefault="009B16EC" w:rsidP="000F019D">
      <w:pPr>
        <w:jc w:val="both"/>
      </w:pPr>
    </w:p>
    <w:p w14:paraId="31EF8E6D" w14:textId="77777777" w:rsidR="000F019D" w:rsidRPr="00C715F2" w:rsidRDefault="000F019D" w:rsidP="000F019D">
      <w:pPr>
        <w:jc w:val="both"/>
      </w:pPr>
      <w:r w:rsidRPr="00C715F2">
        <w:t xml:space="preserve">All documents must be submitted in English. </w:t>
      </w:r>
    </w:p>
    <w:p w14:paraId="4E37AA2A" w14:textId="77777777" w:rsidR="000F019D" w:rsidRPr="00C715F2" w:rsidRDefault="000F019D" w:rsidP="000F019D">
      <w:pPr>
        <w:jc w:val="both"/>
      </w:pPr>
    </w:p>
    <w:p w14:paraId="4887DA6F" w14:textId="08182B50" w:rsidR="000F019D" w:rsidRPr="00C715F2" w:rsidRDefault="000F019D" w:rsidP="000F019D">
      <w:pPr>
        <w:jc w:val="both"/>
      </w:pPr>
      <w:r w:rsidRPr="00C715F2">
        <w:t xml:space="preserve">Fellowships should begin between </w:t>
      </w:r>
      <w:r>
        <w:t>March</w:t>
      </w:r>
      <w:r w:rsidRPr="00C715F2">
        <w:t xml:space="preserve"> and September </w:t>
      </w:r>
      <w:r w:rsidR="0028557E">
        <w:t>2025</w:t>
      </w:r>
      <w:r w:rsidRPr="00C715F2">
        <w:t xml:space="preserve"> and cannot normally be deferred.</w:t>
      </w:r>
    </w:p>
    <w:p w14:paraId="1ED3B19D" w14:textId="77777777" w:rsidR="000F019D" w:rsidRPr="00C715F2" w:rsidRDefault="000F019D" w:rsidP="000F019D">
      <w:pPr>
        <w:pStyle w:val="TOCHeading"/>
        <w:jc w:val="both"/>
        <w:rPr>
          <w:rFonts w:ascii="Arial" w:hAnsi="Arial" w:cs="Arial"/>
          <w:color w:val="auto"/>
          <w:sz w:val="24"/>
          <w:szCs w:val="24"/>
        </w:rPr>
      </w:pPr>
      <w:r w:rsidRPr="00C715F2">
        <w:rPr>
          <w:rFonts w:ascii="Arial" w:hAnsi="Arial" w:cs="Arial"/>
          <w:color w:val="auto"/>
          <w:sz w:val="24"/>
          <w:szCs w:val="24"/>
        </w:rPr>
        <w:t>Timetable</w:t>
      </w:r>
    </w:p>
    <w:p w14:paraId="659A54D2" w14:textId="77777777" w:rsidR="000F019D" w:rsidRPr="00C715F2" w:rsidRDefault="000F019D" w:rsidP="000F019D">
      <w:pPr>
        <w:jc w:val="both"/>
        <w:rPr>
          <w:lang w:val="en-US" w:eastAsia="en-US"/>
        </w:rPr>
      </w:pPr>
    </w:p>
    <w:p w14:paraId="6CB4DBBF" w14:textId="7E6A3FA1" w:rsidR="000F019D" w:rsidRPr="00D12C8E" w:rsidRDefault="009B16EC" w:rsidP="000F019D">
      <w:pPr>
        <w:jc w:val="both"/>
        <w:rPr>
          <w:lang w:val="en-US" w:eastAsia="en-US"/>
        </w:rPr>
      </w:pPr>
      <w:r>
        <w:rPr>
          <w:lang w:val="en-US" w:eastAsia="en-US"/>
        </w:rPr>
        <w:t>30</w:t>
      </w:r>
      <w:r w:rsidR="0077231C" w:rsidRPr="009B16EC">
        <w:rPr>
          <w:vertAlign w:val="superscript"/>
          <w:lang w:val="en-US" w:eastAsia="en-US"/>
        </w:rPr>
        <w:t>th</w:t>
      </w:r>
      <w:r w:rsidR="0077231C">
        <w:rPr>
          <w:lang w:val="en-US" w:eastAsia="en-US"/>
        </w:rPr>
        <w:t xml:space="preserve"> </w:t>
      </w:r>
      <w:r w:rsidR="0077231C" w:rsidRPr="00D12C8E">
        <w:rPr>
          <w:lang w:val="en-US" w:eastAsia="en-US"/>
        </w:rPr>
        <w:t>January</w:t>
      </w:r>
      <w:r w:rsidR="0028557E" w:rsidRPr="00D12C8E">
        <w:rPr>
          <w:lang w:val="en-US" w:eastAsia="en-US"/>
        </w:rPr>
        <w:t xml:space="preserve"> 202</w:t>
      </w:r>
      <w:r>
        <w:rPr>
          <w:lang w:val="en-US" w:eastAsia="en-US"/>
        </w:rPr>
        <w:t>6</w:t>
      </w:r>
      <w:r w:rsidR="000F019D" w:rsidRPr="00D12C8E">
        <w:rPr>
          <w:lang w:val="en-US" w:eastAsia="en-US"/>
        </w:rPr>
        <w:tab/>
      </w:r>
      <w:r w:rsidR="000F019D" w:rsidRPr="00D12C8E">
        <w:rPr>
          <w:lang w:val="en-US" w:eastAsia="en-US"/>
        </w:rPr>
        <w:tab/>
        <w:t>Closing date (17:00) for submissions</w:t>
      </w:r>
    </w:p>
    <w:p w14:paraId="715F17F5" w14:textId="77777777" w:rsidR="000F019D" w:rsidRPr="00D12C8E" w:rsidRDefault="000F019D" w:rsidP="000F019D">
      <w:pPr>
        <w:jc w:val="both"/>
        <w:rPr>
          <w:lang w:val="en-US" w:eastAsia="en-US"/>
        </w:rPr>
      </w:pPr>
    </w:p>
    <w:p w14:paraId="68270FA8" w14:textId="6EF91C29" w:rsidR="000F019D" w:rsidRPr="00D12C8E" w:rsidRDefault="0077231C" w:rsidP="00D12C8E">
      <w:pPr>
        <w:ind w:left="2880" w:hanging="2880"/>
        <w:jc w:val="both"/>
        <w:rPr>
          <w:lang w:val="en-US" w:eastAsia="en-US"/>
        </w:rPr>
      </w:pPr>
      <w:r>
        <w:rPr>
          <w:lang w:val="en-US" w:eastAsia="en-US"/>
        </w:rPr>
        <w:t xml:space="preserve">February </w:t>
      </w:r>
      <w:r w:rsidRPr="00D12C8E">
        <w:rPr>
          <w:lang w:val="en-US" w:eastAsia="en-US"/>
        </w:rPr>
        <w:t>2026</w:t>
      </w:r>
      <w:r w:rsidR="00D12C8E">
        <w:rPr>
          <w:lang w:val="en-US" w:eastAsia="en-US"/>
        </w:rPr>
        <w:tab/>
        <w:t>Shortlisting by Panel, (applicants to be notified of result by</w:t>
      </w:r>
      <w:r w:rsidR="009B16EC">
        <w:rPr>
          <w:lang w:val="en-US" w:eastAsia="en-US"/>
        </w:rPr>
        <w:t xml:space="preserve"> 20</w:t>
      </w:r>
      <w:r>
        <w:rPr>
          <w:lang w:val="en-US" w:eastAsia="en-US"/>
        </w:rPr>
        <w:t>th February</w:t>
      </w:r>
      <w:r w:rsidR="009B16EC">
        <w:rPr>
          <w:lang w:val="en-US" w:eastAsia="en-US"/>
        </w:rPr>
        <w:t xml:space="preserve"> 2026</w:t>
      </w:r>
      <w:r w:rsidR="00D12C8E">
        <w:rPr>
          <w:lang w:val="en-US" w:eastAsia="en-US"/>
        </w:rPr>
        <w:t>)</w:t>
      </w:r>
    </w:p>
    <w:p w14:paraId="3D909166" w14:textId="77777777" w:rsidR="000F019D" w:rsidRPr="00D12C8E" w:rsidRDefault="000F019D" w:rsidP="000F019D">
      <w:pPr>
        <w:jc w:val="both"/>
        <w:rPr>
          <w:lang w:val="en-US" w:eastAsia="en-US"/>
        </w:rPr>
      </w:pPr>
    </w:p>
    <w:p w14:paraId="6E26C913" w14:textId="49800124" w:rsidR="000F019D" w:rsidRPr="00D12C8E" w:rsidRDefault="009B16EC" w:rsidP="000F019D">
      <w:pPr>
        <w:jc w:val="both"/>
        <w:rPr>
          <w:lang w:val="en-US" w:eastAsia="en-US"/>
        </w:rPr>
      </w:pPr>
      <w:r>
        <w:rPr>
          <w:lang w:val="en-US" w:eastAsia="en-US"/>
        </w:rPr>
        <w:t>March</w:t>
      </w:r>
      <w:r w:rsidR="00D12C8E" w:rsidRPr="00D12C8E">
        <w:rPr>
          <w:lang w:val="en-US" w:eastAsia="en-US"/>
        </w:rPr>
        <w:t xml:space="preserve"> </w:t>
      </w:r>
      <w:r w:rsidR="0028557E" w:rsidRPr="00D12C8E">
        <w:rPr>
          <w:lang w:val="en-US" w:eastAsia="en-US"/>
        </w:rPr>
        <w:t>202</w:t>
      </w:r>
      <w:r>
        <w:rPr>
          <w:lang w:val="en-US" w:eastAsia="en-US"/>
        </w:rPr>
        <w:t>6</w:t>
      </w:r>
      <w:r w:rsidR="000F019D" w:rsidRPr="00D12C8E">
        <w:rPr>
          <w:lang w:val="en-US" w:eastAsia="en-US"/>
        </w:rPr>
        <w:tab/>
      </w:r>
      <w:r w:rsidR="000F019D" w:rsidRPr="00D12C8E">
        <w:rPr>
          <w:lang w:val="en-US" w:eastAsia="en-US"/>
        </w:rPr>
        <w:tab/>
      </w:r>
      <w:r>
        <w:rPr>
          <w:lang w:val="en-US" w:eastAsia="en-US"/>
        </w:rPr>
        <w:tab/>
      </w:r>
      <w:r w:rsidR="000F019D" w:rsidRPr="00D12C8E">
        <w:rPr>
          <w:lang w:val="en-US" w:eastAsia="en-US"/>
        </w:rPr>
        <w:t>Interviews</w:t>
      </w:r>
      <w:r w:rsidR="00D12C8E" w:rsidRPr="00D12C8E">
        <w:rPr>
          <w:lang w:val="en-US" w:eastAsia="en-US"/>
        </w:rPr>
        <w:t xml:space="preserve"> and decision to award (</w:t>
      </w:r>
      <w:r>
        <w:rPr>
          <w:lang w:val="en-US" w:eastAsia="en-US"/>
        </w:rPr>
        <w:t xml:space="preserve">March </w:t>
      </w:r>
      <w:r w:rsidR="00D12C8E" w:rsidRPr="00D12C8E">
        <w:rPr>
          <w:lang w:val="en-US" w:eastAsia="en-US"/>
        </w:rPr>
        <w:t>202</w:t>
      </w:r>
      <w:r>
        <w:rPr>
          <w:lang w:val="en-US" w:eastAsia="en-US"/>
        </w:rPr>
        <w:t>6 date to be confirmed</w:t>
      </w:r>
      <w:r w:rsidR="000F019D" w:rsidRPr="00D12C8E">
        <w:rPr>
          <w:lang w:val="en-US" w:eastAsia="en-US"/>
        </w:rPr>
        <w:t>)</w:t>
      </w:r>
    </w:p>
    <w:p w14:paraId="60FCC1A1" w14:textId="77777777" w:rsidR="000F019D" w:rsidRPr="00D12C8E" w:rsidRDefault="000F019D" w:rsidP="000F019D">
      <w:pPr>
        <w:jc w:val="both"/>
        <w:rPr>
          <w:lang w:val="en-US" w:eastAsia="en-US"/>
        </w:rPr>
      </w:pPr>
    </w:p>
    <w:p w14:paraId="5B9D34B3" w14:textId="51F5BEF5" w:rsidR="000F019D" w:rsidRPr="00C715F2" w:rsidRDefault="00622A3C" w:rsidP="000F019D">
      <w:pPr>
        <w:jc w:val="both"/>
        <w:rPr>
          <w:lang w:val="en-US" w:eastAsia="en-US"/>
        </w:rPr>
      </w:pPr>
      <w:r>
        <w:rPr>
          <w:lang w:val="en-US" w:eastAsia="en-US"/>
        </w:rPr>
        <w:t>3</w:t>
      </w:r>
      <w:r w:rsidR="00D12C8E" w:rsidRPr="00D12C8E">
        <w:rPr>
          <w:lang w:val="en-US" w:eastAsia="en-US"/>
        </w:rPr>
        <w:t>1</w:t>
      </w:r>
      <w:r w:rsidR="00D12C8E" w:rsidRPr="00D12C8E">
        <w:rPr>
          <w:vertAlign w:val="superscript"/>
          <w:lang w:val="en-US" w:eastAsia="en-US"/>
        </w:rPr>
        <w:t>st</w:t>
      </w:r>
      <w:r>
        <w:rPr>
          <w:lang w:val="en-US" w:eastAsia="en-US"/>
        </w:rPr>
        <w:t xml:space="preserve"> September</w:t>
      </w:r>
      <w:r w:rsidR="00D12C8E" w:rsidRPr="00D12C8E">
        <w:rPr>
          <w:lang w:val="en-US" w:eastAsia="en-US"/>
        </w:rPr>
        <w:t xml:space="preserve"> 202</w:t>
      </w:r>
      <w:r w:rsidR="008D6C9E">
        <w:rPr>
          <w:lang w:val="en-US" w:eastAsia="en-US"/>
        </w:rPr>
        <w:t>6</w:t>
      </w:r>
      <w:r w:rsidR="007F1A9C">
        <w:rPr>
          <w:lang w:val="en-US" w:eastAsia="en-US"/>
        </w:rPr>
        <w:tab/>
      </w:r>
      <w:r w:rsidR="007F1A9C">
        <w:rPr>
          <w:lang w:val="en-US" w:eastAsia="en-US"/>
        </w:rPr>
        <w:tab/>
      </w:r>
      <w:r w:rsidR="000F019D" w:rsidRPr="00D12C8E">
        <w:rPr>
          <w:lang w:val="en-US" w:eastAsia="en-US"/>
        </w:rPr>
        <w:t>Latest date to begin award</w:t>
      </w:r>
    </w:p>
    <w:p w14:paraId="38FB907E" w14:textId="77777777" w:rsidR="000F019D" w:rsidRPr="00C715F2" w:rsidRDefault="000F019D" w:rsidP="000F019D">
      <w:pPr>
        <w:pStyle w:val="Heading2"/>
        <w:rPr>
          <w:rFonts w:ascii="Arial" w:hAnsi="Arial" w:cs="Arial"/>
          <w:sz w:val="20"/>
        </w:rPr>
      </w:pPr>
    </w:p>
    <w:p w14:paraId="1E4ABA42" w14:textId="77777777" w:rsidR="009B1718" w:rsidRDefault="009B1718" w:rsidP="000F019D">
      <w:pPr>
        <w:ind w:right="-193"/>
        <w:jc w:val="both"/>
        <w:rPr>
          <w:b/>
        </w:rPr>
      </w:pPr>
    </w:p>
    <w:p w14:paraId="25E306F8" w14:textId="516948FB" w:rsidR="000F019D" w:rsidRPr="00C715F2" w:rsidRDefault="000F019D" w:rsidP="000F019D">
      <w:pPr>
        <w:ind w:right="-193"/>
        <w:jc w:val="both"/>
        <w:rPr>
          <w:b/>
        </w:rPr>
      </w:pPr>
      <w:r w:rsidRPr="00C715F2">
        <w:rPr>
          <w:b/>
        </w:rPr>
        <w:t xml:space="preserve">Applicants </w:t>
      </w:r>
      <w:r w:rsidR="009B16EC">
        <w:rPr>
          <w:b/>
        </w:rPr>
        <w:t xml:space="preserve">will be </w:t>
      </w:r>
      <w:r w:rsidRPr="00C715F2">
        <w:rPr>
          <w:b/>
        </w:rPr>
        <w:t>a</w:t>
      </w:r>
      <w:r w:rsidR="009B1718">
        <w:rPr>
          <w:b/>
        </w:rPr>
        <w:t xml:space="preserve">sked to </w:t>
      </w:r>
      <w:r w:rsidR="009B16EC">
        <w:rPr>
          <w:b/>
        </w:rPr>
        <w:t>attend an online interview in March 2026</w:t>
      </w:r>
      <w:r w:rsidRPr="00C715F2">
        <w:rPr>
          <w:b/>
        </w:rPr>
        <w:t>.</w:t>
      </w:r>
    </w:p>
    <w:p w14:paraId="01F0D5CD" w14:textId="77777777" w:rsidR="009B1718" w:rsidRDefault="009B1718" w:rsidP="000F019D">
      <w:pPr>
        <w:pStyle w:val="NormalWeb"/>
        <w:shd w:val="clear" w:color="auto" w:fill="FFFFFF"/>
        <w:spacing w:before="96" w:beforeAutospacing="0" w:after="192" w:afterAutospacing="0"/>
        <w:rPr>
          <w:rFonts w:ascii="Arial" w:hAnsi="Arial" w:cs="Arial"/>
          <w:color w:val="000000"/>
          <w:sz w:val="20"/>
          <w:szCs w:val="20"/>
        </w:rPr>
      </w:pPr>
      <w:bookmarkStart w:id="6" w:name="_Hlk57122907"/>
    </w:p>
    <w:p w14:paraId="118F1FBA" w14:textId="1E6A57F0" w:rsidR="000F019D" w:rsidRPr="00C4237C" w:rsidRDefault="000F019D" w:rsidP="00C4237C">
      <w:pPr>
        <w:rPr>
          <w:rFonts w:asciiTheme="minorHAnsi" w:eastAsiaTheme="minorHAnsi" w:hAnsiTheme="minorHAnsi" w:cstheme="minorBidi"/>
          <w:lang w:eastAsia="en-US" w:bidi="ar-SA"/>
        </w:rPr>
      </w:pPr>
      <w:r w:rsidRPr="00C4237C">
        <w:rPr>
          <w:color w:val="000000"/>
        </w:rPr>
        <w:t>Please send your application along with a copy of your CV to </w:t>
      </w:r>
      <w:bookmarkStart w:id="7" w:name="_Hlk206425333"/>
      <w:r w:rsidR="00C4237C" w:rsidRPr="00C4237C">
        <w:fldChar w:fldCharType="begin"/>
      </w:r>
      <w:r w:rsidR="00C4237C" w:rsidRPr="00C4237C">
        <w:instrText>HYPERLINK "mailto:ResearchAdmin@rcem.ac.uk"</w:instrText>
      </w:r>
      <w:r w:rsidR="00C4237C" w:rsidRPr="00C4237C">
        <w:fldChar w:fldCharType="separate"/>
      </w:r>
      <w:r w:rsidR="00C4237C" w:rsidRPr="00C4237C">
        <w:rPr>
          <w:rStyle w:val="Hyperlink"/>
        </w:rPr>
        <w:t>ResearchAdmin@rcem.ac.uk</w:t>
      </w:r>
      <w:r w:rsidR="00C4237C" w:rsidRPr="00C4237C">
        <w:fldChar w:fldCharType="end"/>
      </w:r>
      <w:bookmarkEnd w:id="7"/>
      <w:r w:rsidR="00C4237C" w:rsidRPr="00C4237C">
        <w:t xml:space="preserve"> </w:t>
      </w:r>
      <w:r w:rsidRPr="00C4237C">
        <w:rPr>
          <w:color w:val="000000"/>
        </w:rPr>
        <w:t>by </w:t>
      </w:r>
      <w:r w:rsidRPr="00C4237C">
        <w:rPr>
          <w:rStyle w:val="Strong"/>
          <w:color w:val="000000"/>
        </w:rPr>
        <w:t xml:space="preserve">17:00 </w:t>
      </w:r>
      <w:r w:rsidR="009B16EC" w:rsidRPr="00C4237C">
        <w:rPr>
          <w:rStyle w:val="Strong"/>
          <w:color w:val="000000"/>
        </w:rPr>
        <w:t>Friday 30</w:t>
      </w:r>
      <w:r w:rsidR="009B16EC" w:rsidRPr="00C4237C">
        <w:rPr>
          <w:rStyle w:val="Strong"/>
          <w:color w:val="000000"/>
          <w:vertAlign w:val="superscript"/>
        </w:rPr>
        <w:t>th</w:t>
      </w:r>
      <w:r w:rsidR="009B16EC" w:rsidRPr="00C4237C">
        <w:rPr>
          <w:rStyle w:val="Strong"/>
          <w:color w:val="000000"/>
        </w:rPr>
        <w:t xml:space="preserve"> </w:t>
      </w:r>
      <w:r w:rsidRPr="00C4237C">
        <w:rPr>
          <w:rStyle w:val="Strong"/>
          <w:color w:val="000000"/>
        </w:rPr>
        <w:t xml:space="preserve">January </w:t>
      </w:r>
      <w:r w:rsidR="0028557E" w:rsidRPr="00C4237C">
        <w:rPr>
          <w:rStyle w:val="Strong"/>
          <w:color w:val="000000"/>
        </w:rPr>
        <w:t>202</w:t>
      </w:r>
      <w:r w:rsidR="009B16EC" w:rsidRPr="00C4237C">
        <w:rPr>
          <w:rStyle w:val="Strong"/>
          <w:color w:val="000000"/>
        </w:rPr>
        <w:t>6</w:t>
      </w:r>
      <w:r w:rsidRPr="00C4237C">
        <w:rPr>
          <w:rStyle w:val="Strong"/>
          <w:color w:val="000000"/>
        </w:rPr>
        <w:t>.</w:t>
      </w:r>
    </w:p>
    <w:bookmarkEnd w:id="6"/>
    <w:p w14:paraId="3AC0EEEC" w14:textId="77777777" w:rsidR="000F019D" w:rsidRPr="00C715F2" w:rsidRDefault="000F019D" w:rsidP="000F019D">
      <w:pPr>
        <w:keepNext/>
        <w:outlineLvl w:val="2"/>
        <w:rPr>
          <w:rFonts w:eastAsia="Times New Roman"/>
          <w:b/>
          <w:sz w:val="24"/>
          <w:lang w:eastAsia="en-US" w:bidi="ar-SA"/>
        </w:rPr>
      </w:pPr>
    </w:p>
    <w:p w14:paraId="4FDDD81C" w14:textId="77777777" w:rsidR="00795499" w:rsidRDefault="00795499"/>
    <w:sectPr w:rsidR="00795499" w:rsidSect="00E14055">
      <w:headerReference w:type="default" r:id="rId12"/>
      <w:headerReference w:type="first" r:id="rId13"/>
      <w:footerReference w:type="first" r:id="rId14"/>
      <w:pgSz w:w="11906" w:h="16838" w:code="9"/>
      <w:pgMar w:top="737" w:right="1418" w:bottom="737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BAB2" w14:textId="77777777" w:rsidR="00BE556A" w:rsidRDefault="00BE556A">
      <w:r>
        <w:separator/>
      </w:r>
    </w:p>
  </w:endnote>
  <w:endnote w:type="continuationSeparator" w:id="0">
    <w:p w14:paraId="566AE08C" w14:textId="77777777" w:rsidR="00BE556A" w:rsidRDefault="00BE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aramond-Regula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461C" w14:textId="35B049E7" w:rsidR="000F019D" w:rsidRPr="00FF708D" w:rsidRDefault="000F019D" w:rsidP="00FF708D">
    <w:pPr>
      <w:pStyle w:val="Footer"/>
      <w:spacing w:line="360" w:lineRule="auto"/>
      <w:jc w:val="center"/>
      <w:rPr>
        <w:rFonts w:ascii="Century Gothic" w:hAnsi="Century Gothic" w:cs="Times New Roman"/>
        <w:i/>
        <w:iCs/>
        <w:color w:val="702476"/>
        <w:sz w:val="18"/>
        <w:szCs w:val="18"/>
      </w:rPr>
    </w:pPr>
    <w:r>
      <w:rPr>
        <w:rFonts w:ascii="Century Gothic" w:hAnsi="Century Gothic" w:cs="Times New Roman"/>
        <w:i/>
        <w:iCs/>
        <w:noProof/>
        <w:color w:val="702476"/>
        <w:sz w:val="18"/>
        <w:szCs w:val="18"/>
        <w:lang w:eastAsia="en-GB" w:bidi="ar-SA"/>
      </w:rPr>
      <w:drawing>
        <wp:inline distT="0" distB="0" distL="0" distR="0" wp14:anchorId="4BD9B30D" wp14:editId="2F56F2E0">
          <wp:extent cx="5759450" cy="930275"/>
          <wp:effectExtent l="0" t="0" r="0" b="3175"/>
          <wp:docPr id="1898837566" name="Picture 1" descr="W1708_letterhead_footer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1708_letterhead_footer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26556" w14:textId="77777777" w:rsidR="000F019D" w:rsidRDefault="000F019D" w:rsidP="00A31B9A">
    <w:pPr>
      <w:pStyle w:val="Footer"/>
    </w:pPr>
  </w:p>
  <w:p w14:paraId="07963A76" w14:textId="77777777" w:rsidR="000F019D" w:rsidRDefault="000F0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B88F" w14:textId="77777777" w:rsidR="00BE556A" w:rsidRDefault="00BE556A">
      <w:r>
        <w:separator/>
      </w:r>
    </w:p>
  </w:footnote>
  <w:footnote w:type="continuationSeparator" w:id="0">
    <w:p w14:paraId="7474A171" w14:textId="77777777" w:rsidR="00BE556A" w:rsidRDefault="00BE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776"/>
      <w:gridCol w:w="6814"/>
    </w:tblGrid>
    <w:tr w:rsidR="004C3B43" w14:paraId="0795ED56" w14:textId="77777777">
      <w:tc>
        <w:tcPr>
          <w:tcW w:w="1776" w:type="dxa"/>
          <w:vAlign w:val="center"/>
        </w:tcPr>
        <w:p w14:paraId="0226369D" w14:textId="77777777" w:rsidR="000F019D" w:rsidRDefault="000F019D" w:rsidP="00A31B9A">
          <w:pPr>
            <w:ind w:right="180"/>
          </w:pPr>
        </w:p>
      </w:tc>
      <w:tc>
        <w:tcPr>
          <w:tcW w:w="6814" w:type="dxa"/>
        </w:tcPr>
        <w:p w14:paraId="0F09D751" w14:textId="77777777" w:rsidR="000F019D" w:rsidRDefault="000F019D" w:rsidP="00A31B9A">
          <w:pPr>
            <w:ind w:right="180"/>
          </w:pPr>
        </w:p>
      </w:tc>
    </w:tr>
  </w:tbl>
  <w:p w14:paraId="1DBEBB7C" w14:textId="77777777" w:rsidR="000F019D" w:rsidRDefault="000F0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8976" w14:textId="264DC8AA" w:rsidR="000F019D" w:rsidRDefault="0077231C" w:rsidP="00317AFE">
    <w:pPr>
      <w:tabs>
        <w:tab w:val="left" w:pos="1843"/>
      </w:tabs>
      <w:ind w:left="-1134" w:firstLine="850"/>
    </w:pPr>
    <w:r w:rsidRPr="00AB0611">
      <w:rPr>
        <w:rFonts w:asciiTheme="minorHAnsi" w:hAnsiTheme="minorHAnsi"/>
        <w:noProof/>
      </w:rPr>
      <w:drawing>
        <wp:anchor distT="0" distB="0" distL="114300" distR="114300" simplePos="0" relativeHeight="251664384" behindDoc="1" locked="0" layoutInCell="0" allowOverlap="1" wp14:anchorId="01A99D42" wp14:editId="1117EB1E">
          <wp:simplePos x="0" y="0"/>
          <wp:positionH relativeFrom="page">
            <wp:align>right</wp:align>
          </wp:positionH>
          <wp:positionV relativeFrom="page">
            <wp:posOffset>-302895</wp:posOffset>
          </wp:positionV>
          <wp:extent cx="7558913" cy="1962150"/>
          <wp:effectExtent l="0" t="0" r="4445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58913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tblInd w:w="-324" w:type="dxa"/>
      <w:tblLook w:val="01E0" w:firstRow="1" w:lastRow="1" w:firstColumn="1" w:lastColumn="1" w:noHBand="0" w:noVBand="0"/>
    </w:tblPr>
    <w:tblGrid>
      <w:gridCol w:w="5912"/>
    </w:tblGrid>
    <w:tr w:rsidR="004C3B43" w14:paraId="15D09C18" w14:textId="77777777" w:rsidTr="00DC62DA">
      <w:trPr>
        <w:trHeight w:val="60"/>
      </w:trPr>
      <w:tc>
        <w:tcPr>
          <w:tcW w:w="5912" w:type="dxa"/>
        </w:tcPr>
        <w:p w14:paraId="7F6B6C93" w14:textId="64943F50" w:rsidR="000F019D" w:rsidRDefault="000F019D" w:rsidP="002F3C10">
          <w:pPr>
            <w:rPr>
              <w:rFonts w:ascii="Century Gothic" w:hAnsi="Century Gothic"/>
              <w:color w:val="6600CC"/>
            </w:rPr>
          </w:pPr>
        </w:p>
        <w:p w14:paraId="57313524" w14:textId="77777777" w:rsidR="000F019D" w:rsidRDefault="000F019D" w:rsidP="00FC59DE">
          <w:pPr>
            <w:ind w:right="180"/>
            <w:jc w:val="center"/>
          </w:pPr>
        </w:p>
      </w:tc>
    </w:tr>
    <w:tr w:rsidR="004C3B43" w14:paraId="63BA0246" w14:textId="77777777" w:rsidTr="00DC62DA">
      <w:tc>
        <w:tcPr>
          <w:tcW w:w="5912" w:type="dxa"/>
        </w:tcPr>
        <w:p w14:paraId="7F00FB6A" w14:textId="77777777" w:rsidR="000F019D" w:rsidRPr="00EC082E" w:rsidRDefault="000F019D" w:rsidP="00A31B9A">
          <w:pPr>
            <w:rPr>
              <w:rFonts w:ascii="Times New Roman" w:hAnsi="Times New Roman" w:cs="Times New Roman"/>
              <w:color w:val="8B10C2"/>
            </w:rPr>
          </w:pPr>
        </w:p>
      </w:tc>
    </w:tr>
    <w:tr w:rsidR="004C3B43" w14:paraId="0A237D2C" w14:textId="77777777" w:rsidTr="00DC62DA">
      <w:tc>
        <w:tcPr>
          <w:tcW w:w="5912" w:type="dxa"/>
        </w:tcPr>
        <w:p w14:paraId="71F61F81" w14:textId="77777777" w:rsidR="000F019D" w:rsidRPr="00EC082E" w:rsidRDefault="000F019D" w:rsidP="00C1311C">
          <w:pPr>
            <w:tabs>
              <w:tab w:val="left" w:pos="5540"/>
            </w:tabs>
            <w:rPr>
              <w:rFonts w:ascii="Times New Roman" w:hAnsi="Times New Roman" w:cs="Times New Roman"/>
              <w:color w:val="8B10C2"/>
            </w:rPr>
          </w:pPr>
          <w:r>
            <w:rPr>
              <w:rFonts w:ascii="Times New Roman" w:hAnsi="Times New Roman" w:cs="Times New Roman"/>
              <w:color w:val="8B10C2"/>
            </w:rPr>
            <w:tab/>
          </w:r>
        </w:p>
      </w:tc>
    </w:tr>
  </w:tbl>
  <w:p w14:paraId="0E85A447" w14:textId="3E3FC60D" w:rsidR="000F019D" w:rsidRDefault="000F019D">
    <w:pPr>
      <w:pStyle w:val="Header"/>
    </w:pP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F93101" wp14:editId="6913F8E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1460" cy="328930"/>
              <wp:effectExtent l="0" t="0" r="0" b="4445"/>
              <wp:wrapSquare wrapText="bothSides"/>
              <wp:docPr id="14064669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C64F" w14:textId="77777777" w:rsidR="000F019D" w:rsidRPr="003728B8" w:rsidRDefault="000F019D" w:rsidP="0053124C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93101" id="Text Box 2" o:spid="_x0000_s1027" type="#_x0000_t202" style="position:absolute;margin-left:0;margin-top:0;width:19.8pt;height:25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" filled="f" stroked="f">
              <v:textbox style="mso-fit-shape-to-text:t" inset=",7.2pt,,7.2pt">
                <w:txbxContent>
                  <w:p w14:paraId="39D2C64F" w14:textId="77777777" w:rsidR="000F019D" w:rsidRPr="003728B8" w:rsidRDefault="000F019D" w:rsidP="0053124C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7FC0079" w14:textId="77777777" w:rsidR="000F019D" w:rsidRDefault="000F01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C6FF1"/>
    <w:multiLevelType w:val="hybridMultilevel"/>
    <w:tmpl w:val="62C6A9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6FD55CA"/>
    <w:multiLevelType w:val="hybridMultilevel"/>
    <w:tmpl w:val="D6D8C1A0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5EB163F7"/>
    <w:multiLevelType w:val="hybridMultilevel"/>
    <w:tmpl w:val="458458D6"/>
    <w:lvl w:ilvl="0" w:tplc="825A4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B02094"/>
    <w:multiLevelType w:val="hybridMultilevel"/>
    <w:tmpl w:val="F4E20D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791294">
    <w:abstractNumId w:val="3"/>
  </w:num>
  <w:num w:numId="2" w16cid:durableId="1282296984">
    <w:abstractNumId w:val="2"/>
  </w:num>
  <w:num w:numId="3" w16cid:durableId="188643616">
    <w:abstractNumId w:val="0"/>
  </w:num>
  <w:num w:numId="4" w16cid:durableId="29028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9D"/>
    <w:rsid w:val="00067DFA"/>
    <w:rsid w:val="000B7990"/>
    <w:rsid w:val="000F019D"/>
    <w:rsid w:val="001E1943"/>
    <w:rsid w:val="0028557E"/>
    <w:rsid w:val="002A3337"/>
    <w:rsid w:val="00394889"/>
    <w:rsid w:val="0045549A"/>
    <w:rsid w:val="004B4798"/>
    <w:rsid w:val="004E18ED"/>
    <w:rsid w:val="004E253B"/>
    <w:rsid w:val="005610A9"/>
    <w:rsid w:val="005641E3"/>
    <w:rsid w:val="005A0A01"/>
    <w:rsid w:val="00622A3C"/>
    <w:rsid w:val="006840CA"/>
    <w:rsid w:val="006A7071"/>
    <w:rsid w:val="00770349"/>
    <w:rsid w:val="0077231C"/>
    <w:rsid w:val="00782EAB"/>
    <w:rsid w:val="00795499"/>
    <w:rsid w:val="007A03FC"/>
    <w:rsid w:val="007F1A9C"/>
    <w:rsid w:val="00806C4E"/>
    <w:rsid w:val="00824346"/>
    <w:rsid w:val="0088372D"/>
    <w:rsid w:val="008B2CF1"/>
    <w:rsid w:val="008D6C9E"/>
    <w:rsid w:val="00914B05"/>
    <w:rsid w:val="00943CD4"/>
    <w:rsid w:val="009B16EC"/>
    <w:rsid w:val="009B1718"/>
    <w:rsid w:val="009B7C14"/>
    <w:rsid w:val="009C17C3"/>
    <w:rsid w:val="00A87E4F"/>
    <w:rsid w:val="00B11ED2"/>
    <w:rsid w:val="00BE556A"/>
    <w:rsid w:val="00C36D65"/>
    <w:rsid w:val="00C4237C"/>
    <w:rsid w:val="00CD661F"/>
    <w:rsid w:val="00D12C8E"/>
    <w:rsid w:val="00E136E3"/>
    <w:rsid w:val="00E26C0A"/>
    <w:rsid w:val="00EB2EEA"/>
    <w:rsid w:val="00F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9CBF6"/>
  <w15:chartTrackingRefBased/>
  <w15:docId w15:val="{9F701E88-0653-4725-94F9-826DF8A2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9D"/>
    <w:pPr>
      <w:spacing w:after="0" w:line="240" w:lineRule="auto"/>
    </w:pPr>
    <w:rPr>
      <w:rFonts w:ascii="Arial" w:eastAsia="SimSun" w:hAnsi="Arial" w:cs="Arial"/>
      <w:sz w:val="20"/>
      <w:szCs w:val="20"/>
      <w:lang w:eastAsia="zh-CN" w:bidi="he-IL"/>
    </w:rPr>
  </w:style>
  <w:style w:type="paragraph" w:styleId="Heading1">
    <w:name w:val="heading 1"/>
    <w:basedOn w:val="Normal"/>
    <w:next w:val="Normal"/>
    <w:link w:val="Heading1Char"/>
    <w:qFormat/>
    <w:rsid w:val="000F019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005"/>
        <w:tab w:val="left" w:pos="8640"/>
        <w:tab w:val="left" w:pos="9445"/>
        <w:tab w:val="left" w:pos="10080"/>
      </w:tabs>
      <w:suppressAutoHyphens/>
      <w:spacing w:before="60"/>
      <w:jc w:val="both"/>
      <w:outlineLvl w:val="0"/>
    </w:pPr>
    <w:rPr>
      <w:rFonts w:ascii="AGaramond-Regular" w:eastAsia="Times New Roman" w:hAnsi="AGaramond-Regular" w:cs="Times New Roman"/>
      <w:snapToGrid w:val="0"/>
      <w:spacing w:val="-3"/>
      <w:sz w:val="24"/>
      <w:lang w:val="x-none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F019D"/>
    <w:pPr>
      <w:keepNext/>
      <w:widowControl w:val="0"/>
      <w:jc w:val="both"/>
      <w:outlineLvl w:val="1"/>
    </w:pPr>
    <w:rPr>
      <w:rFonts w:ascii="Garamond" w:eastAsia="Times New Roman" w:hAnsi="Garamond" w:cs="Times New Roman"/>
      <w:snapToGrid w:val="0"/>
      <w:sz w:val="24"/>
      <w:u w:val="single"/>
      <w:lang w:val="x-none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19D"/>
    <w:rPr>
      <w:rFonts w:ascii="AGaramond-Regular" w:eastAsia="Times New Roman" w:hAnsi="AGaramond-Regular" w:cs="Times New Roman"/>
      <w:snapToGrid w:val="0"/>
      <w:spacing w:val="-3"/>
      <w:sz w:val="24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rsid w:val="000F019D"/>
    <w:rPr>
      <w:rFonts w:ascii="Garamond" w:eastAsia="Times New Roman" w:hAnsi="Garamond" w:cs="Times New Roman"/>
      <w:snapToGrid w:val="0"/>
      <w:sz w:val="24"/>
      <w:szCs w:val="20"/>
      <w:u w:val="single"/>
      <w:lang w:val="x-none"/>
    </w:rPr>
  </w:style>
  <w:style w:type="paragraph" w:styleId="Header">
    <w:name w:val="header"/>
    <w:basedOn w:val="Normal"/>
    <w:link w:val="HeaderChar"/>
    <w:rsid w:val="000F01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F019D"/>
    <w:rPr>
      <w:rFonts w:ascii="Arial" w:eastAsia="SimSun" w:hAnsi="Arial" w:cs="Arial"/>
      <w:sz w:val="20"/>
      <w:szCs w:val="20"/>
      <w:lang w:eastAsia="zh-CN" w:bidi="he-IL"/>
    </w:rPr>
  </w:style>
  <w:style w:type="paragraph" w:styleId="Footer">
    <w:name w:val="footer"/>
    <w:basedOn w:val="Normal"/>
    <w:link w:val="FooterChar"/>
    <w:rsid w:val="000F01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F019D"/>
    <w:rPr>
      <w:rFonts w:ascii="Arial" w:eastAsia="SimSun" w:hAnsi="Arial" w:cs="Arial"/>
      <w:sz w:val="20"/>
      <w:szCs w:val="20"/>
      <w:lang w:eastAsia="zh-CN" w:bidi="he-IL"/>
    </w:rPr>
  </w:style>
  <w:style w:type="character" w:styleId="Hyperlink">
    <w:name w:val="Hyperlink"/>
    <w:uiPriority w:val="99"/>
    <w:rsid w:val="000F01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019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GB" w:bidi="ar-SA"/>
    </w:rPr>
  </w:style>
  <w:style w:type="character" w:styleId="Strong">
    <w:name w:val="Strong"/>
    <w:uiPriority w:val="22"/>
    <w:qFormat/>
    <w:rsid w:val="000F019D"/>
    <w:rPr>
      <w:b/>
      <w:bCs/>
    </w:rPr>
  </w:style>
  <w:style w:type="paragraph" w:styleId="TOCHeading">
    <w:name w:val="TOC Heading"/>
    <w:basedOn w:val="Heading1"/>
    <w:next w:val="Normal"/>
    <w:uiPriority w:val="39"/>
    <w:qFormat/>
    <w:rsid w:val="000F019D"/>
    <w:pPr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005"/>
        <w:tab w:val="clear" w:pos="8640"/>
        <w:tab w:val="clear" w:pos="9445"/>
        <w:tab w:val="clear" w:pos="10080"/>
      </w:tabs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pacing w:val="0"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4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49A"/>
    <w:rPr>
      <w:rFonts w:ascii="Arial" w:eastAsia="SimSun" w:hAnsi="Arial" w:cs="Arial"/>
      <w:sz w:val="20"/>
      <w:szCs w:val="20"/>
      <w:lang w:eastAsia="zh-CN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49A"/>
    <w:rPr>
      <w:rFonts w:ascii="Arial" w:eastAsia="SimSun" w:hAnsi="Arial" w:cs="Arial"/>
      <w:b/>
      <w:bCs/>
      <w:sz w:val="20"/>
      <w:szCs w:val="20"/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9A"/>
    <w:rPr>
      <w:rFonts w:ascii="Segoe UI" w:eastAsia="SimSun" w:hAnsi="Segoe UI" w:cs="Segoe UI"/>
      <w:sz w:val="18"/>
      <w:szCs w:val="18"/>
      <w:lang w:eastAsia="zh-CN" w:bidi="he-IL"/>
    </w:rPr>
  </w:style>
  <w:style w:type="paragraph" w:styleId="Revision">
    <w:name w:val="Revision"/>
    <w:hidden/>
    <w:uiPriority w:val="99"/>
    <w:semiHidden/>
    <w:rsid w:val="001E1943"/>
    <w:pPr>
      <w:spacing w:after="0" w:line="240" w:lineRule="auto"/>
    </w:pPr>
    <w:rPr>
      <w:rFonts w:ascii="Arial" w:eastAsia="SimSun" w:hAnsi="Arial" w:cs="Arial"/>
      <w:sz w:val="20"/>
      <w:szCs w:val="20"/>
      <w:lang w:eastAsia="zh-CN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C42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hr.ac.uk/explore-nihr/support/research-design-service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A0318DDD5C14CBE32BFCCD2D96FCA" ma:contentTypeVersion="17" ma:contentTypeDescription="Create a new document." ma:contentTypeScope="" ma:versionID="52d1eb3b99256747db35d4c65d5b0852">
  <xsd:schema xmlns:xsd="http://www.w3.org/2001/XMLSchema" xmlns:xs="http://www.w3.org/2001/XMLSchema" xmlns:p="http://schemas.microsoft.com/office/2006/metadata/properties" xmlns:ns2="56d47ac2-9b67-469c-8574-1b7d696d5698" xmlns:ns3="9222bd14-0ef2-43a3-b67c-fd359dcc014e" targetNamespace="http://schemas.microsoft.com/office/2006/metadata/properties" ma:root="true" ma:fieldsID="793d0eb637f6315cfc35e1c59b706901" ns2:_="" ns3:_="">
    <xsd:import namespace="56d47ac2-9b67-469c-8574-1b7d696d5698"/>
    <xsd:import namespace="9222bd14-0ef2-43a3-b67c-fd359dcc0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47ac2-9b67-469c-8574-1b7d696d5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8170d-6e91-45ae-a309-b924960a9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2bd14-0ef2-43a3-b67c-fd359dcc0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a955e0-a4c4-44d4-897b-70f08dd54e63}" ma:internalName="TaxCatchAll" ma:showField="CatchAllData" ma:web="9222bd14-0ef2-43a3-b67c-fd359dcc0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d47ac2-9b67-469c-8574-1b7d696d5698">
      <Terms xmlns="http://schemas.microsoft.com/office/infopath/2007/PartnerControls"/>
    </lcf76f155ced4ddcb4097134ff3c332f>
    <TaxCatchAll xmlns="9222bd14-0ef2-43a3-b67c-fd359dcc01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5F1D2-9AC3-BA42-9BD0-3E4DEA842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2E37F-1535-414A-9297-0E652654F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47ac2-9b67-469c-8574-1b7d696d5698"/>
    <ds:schemaRef ds:uri="9222bd14-0ef2-43a3-b67c-fd359dcc0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F1C7B-F9AB-47AE-8442-347F844806FE}">
  <ds:schemaRefs>
    <ds:schemaRef ds:uri="http://schemas.microsoft.com/office/2006/metadata/properties"/>
    <ds:schemaRef ds:uri="http://schemas.microsoft.com/office/infopath/2007/PartnerControls"/>
    <ds:schemaRef ds:uri="56d47ac2-9b67-469c-8574-1b7d696d5698"/>
    <ds:schemaRef ds:uri="9222bd14-0ef2-43a3-b67c-fd359dcc014e"/>
  </ds:schemaRefs>
</ds:datastoreItem>
</file>

<file path=customXml/itemProps4.xml><?xml version="1.0" encoding="utf-8"?>
<ds:datastoreItem xmlns:ds="http://schemas.openxmlformats.org/officeDocument/2006/customXml" ds:itemID="{37854162-0043-4D86-ADA8-B78B037AC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Burr</dc:creator>
  <cp:keywords/>
  <dc:description/>
  <cp:lastModifiedBy>Tom Burgess</cp:lastModifiedBy>
  <cp:revision>3</cp:revision>
  <dcterms:created xsi:type="dcterms:W3CDTF">2025-08-18T15:06:00Z</dcterms:created>
  <dcterms:modified xsi:type="dcterms:W3CDTF">2025-08-19T13:36:00Z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0x0101005ABA0318DDD5C14CBE32BFCCD2D96FCA</vt:lpwstr>
  </property>
</Properties>
</file>